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507A47" w:rsidR="000354EB" w:rsidRDefault="00A846D2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  <w:szCs w:val="28"/>
        </w:rPr>
        <w:t>Ann</w:t>
      </w:r>
      <w:r w:rsidR="00E151F3">
        <w:rPr>
          <w:rFonts w:ascii="Cambria" w:eastAsia="Cambria" w:hAnsi="Cambria" w:cs="Cambria"/>
          <w:sz w:val="28"/>
          <w:szCs w:val="28"/>
        </w:rPr>
        <w:t xml:space="preserve"> DeLeonardis</w:t>
      </w:r>
      <w:r>
        <w:rPr>
          <w:rFonts w:ascii="Cambria" w:eastAsia="Cambria" w:hAnsi="Cambria" w:cs="Cambria"/>
          <w:sz w:val="28"/>
          <w:szCs w:val="28"/>
        </w:rPr>
        <w:t xml:space="preserve"> Graham</w:t>
      </w:r>
      <w:r>
        <w:rPr>
          <w:rFonts w:ascii="Cambria" w:eastAsia="Cambria" w:hAnsi="Cambria" w:cs="Cambria"/>
          <w:sz w:val="28"/>
          <w:szCs w:val="28"/>
        </w:rPr>
        <w:br/>
      </w:r>
      <w:r>
        <w:rPr>
          <w:rFonts w:ascii="Cambria" w:eastAsia="Cambria" w:hAnsi="Cambria" w:cs="Cambria"/>
        </w:rPr>
        <w:t>253 Southampton Drive | Rochester NY | 14616</w:t>
      </w:r>
    </w:p>
    <w:p w14:paraId="00000002" w14:textId="77777777" w:rsidR="000354EB" w:rsidRDefault="00A846D2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585.773.9079</w:t>
      </w:r>
    </w:p>
    <w:p w14:paraId="00000003" w14:textId="77777777" w:rsidR="000354EB" w:rsidRDefault="00A846D2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agraham@rawny.org</w:t>
      </w:r>
    </w:p>
    <w:p w14:paraId="00000004" w14:textId="77777777" w:rsidR="000354EB" w:rsidRDefault="000354EB">
      <w:pPr>
        <w:jc w:val="center"/>
        <w:rPr>
          <w:rFonts w:ascii="Cambria" w:eastAsia="Cambria" w:hAnsi="Cambria" w:cs="Cambria"/>
        </w:rPr>
      </w:pPr>
    </w:p>
    <w:p w14:paraId="00000005" w14:textId="77777777" w:rsidR="000354EB" w:rsidRDefault="00A846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14:paraId="00000006" w14:textId="77777777" w:rsidR="000354EB" w:rsidRDefault="00A846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EMPLOYMENT</w:t>
      </w:r>
    </w:p>
    <w:p w14:paraId="00000007" w14:textId="77777777" w:rsidR="000354EB" w:rsidRDefault="000354EB">
      <w:pPr>
        <w:rPr>
          <w:rFonts w:ascii="Cambria" w:eastAsia="Cambria" w:hAnsi="Cambria" w:cs="Cambria"/>
          <w:i/>
        </w:rPr>
      </w:pPr>
    </w:p>
    <w:p w14:paraId="00000008" w14:textId="6818311D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October 2020-Present</w:t>
      </w:r>
      <w:r>
        <w:rPr>
          <w:rFonts w:ascii="Cambria" w:eastAsia="Cambria" w:hAnsi="Cambria" w:cs="Cambria"/>
          <w:b/>
          <w:i/>
        </w:rPr>
        <w:br/>
        <w:t>Executive Director</w:t>
      </w:r>
      <w:r>
        <w:rPr>
          <w:rFonts w:ascii="Cambria" w:eastAsia="Cambria" w:hAnsi="Cambria" w:cs="Cambria"/>
          <w:i/>
        </w:rPr>
        <w:br/>
        <w:t xml:space="preserve">Reentry Association of </w:t>
      </w:r>
      <w:r w:rsidR="00ED04FC">
        <w:rPr>
          <w:rFonts w:ascii="Cambria" w:eastAsia="Cambria" w:hAnsi="Cambria" w:cs="Cambria"/>
          <w:i/>
        </w:rPr>
        <w:t>WNY, Inc.</w:t>
      </w:r>
      <w:r>
        <w:rPr>
          <w:rFonts w:ascii="Cambria" w:eastAsia="Cambria" w:hAnsi="Cambria" w:cs="Cambria"/>
          <w:i/>
        </w:rPr>
        <w:t xml:space="preserve"> (www.rawny.org)</w:t>
      </w:r>
    </w:p>
    <w:p w14:paraId="00000009" w14:textId="77777777" w:rsidR="000354EB" w:rsidRDefault="000354EB">
      <w:pPr>
        <w:rPr>
          <w:rFonts w:ascii="Cambria" w:eastAsia="Cambria" w:hAnsi="Cambria" w:cs="Cambria"/>
          <w:i/>
        </w:rPr>
      </w:pPr>
    </w:p>
    <w:p w14:paraId="13A7E4ED" w14:textId="6A77ED38" w:rsidR="00ED04FC" w:rsidRDefault="00ED04F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Rebuilt an organization that had been dormant into a </w:t>
      </w:r>
      <w:r w:rsidR="00D24775">
        <w:rPr>
          <w:rFonts w:ascii="Cambria" w:eastAsia="Cambria" w:hAnsi="Cambria" w:cs="Cambria"/>
        </w:rPr>
        <w:t>viable</w:t>
      </w:r>
      <w:r>
        <w:rPr>
          <w:rFonts w:ascii="Cambria" w:eastAsia="Cambria" w:hAnsi="Cambria" w:cs="Cambria"/>
        </w:rPr>
        <w:t>, outcome-driven agency focused on creating a unique model of prisoner reentry services in Monroe County.</w:t>
      </w:r>
    </w:p>
    <w:p w14:paraId="521A4341" w14:textId="569B15BE" w:rsidR="008C3EB1" w:rsidRDefault="00D24775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 w:rsidRPr="008C3EB1">
        <w:rPr>
          <w:rFonts w:ascii="Cambria" w:eastAsia="Cambria" w:hAnsi="Cambria" w:cs="Cambria"/>
          <w:color w:val="auto"/>
          <w:sz w:val="22"/>
          <w:szCs w:val="22"/>
        </w:rPr>
        <w:t>Created a new program model</w:t>
      </w:r>
      <w:r w:rsidR="008C3EB1">
        <w:rPr>
          <w:rFonts w:ascii="Cambria" w:eastAsia="Cambria" w:hAnsi="Cambria" w:cs="Cambria"/>
          <w:color w:val="auto"/>
          <w:sz w:val="22"/>
          <w:szCs w:val="22"/>
        </w:rPr>
        <w:t>, the Reentry One-Stop, to provide coordinated services to anyone returning from incarceration to Monroe County through member and human services agencies</w:t>
      </w:r>
    </w:p>
    <w:p w14:paraId="169DF30B" w14:textId="4D913C54" w:rsidR="006449EA" w:rsidRDefault="006449EA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>
        <w:rPr>
          <w:rFonts w:ascii="Cambria" w:eastAsia="Cambria" w:hAnsi="Cambria" w:cs="Cambria"/>
          <w:color w:val="auto"/>
          <w:sz w:val="22"/>
          <w:szCs w:val="22"/>
        </w:rPr>
        <w:t>Collaborated with Roberts Wesleyan College Dept. of Criminal Justice to create a comprehensive report on reentry services in Monroe County, including extensive interview and survey creation and implementation</w:t>
      </w:r>
    </w:p>
    <w:p w14:paraId="15D47947" w14:textId="2E8226E1" w:rsidR="00D24775" w:rsidRPr="008C3EB1" w:rsidRDefault="00D24775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 w:rsidRPr="008C3EB1">
        <w:rPr>
          <w:rFonts w:ascii="Cambria" w:eastAsia="Cambria" w:hAnsi="Cambria" w:cs="Cambria"/>
          <w:color w:val="auto"/>
          <w:sz w:val="22"/>
          <w:szCs w:val="22"/>
        </w:rPr>
        <w:t>Obtained start-up funding from Senator Jeremy Cooney, Assemblymember Harry Bronson, United Way, Career Start LLC</w:t>
      </w:r>
    </w:p>
    <w:p w14:paraId="763EBE8F" w14:textId="2B611D9B" w:rsidR="00D24775" w:rsidRPr="008C3EB1" w:rsidRDefault="00D24775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 w:rsidRPr="008C3EB1">
        <w:rPr>
          <w:rFonts w:ascii="Cambria" w:eastAsia="Cambria" w:hAnsi="Cambria" w:cs="Cambria"/>
          <w:color w:val="auto"/>
          <w:sz w:val="22"/>
          <w:szCs w:val="22"/>
        </w:rPr>
        <w:t>Created a new Board of Directors drawn from people with hands-on experience in both criminal justice and human services</w:t>
      </w:r>
    </w:p>
    <w:p w14:paraId="47B99548" w14:textId="5996E293" w:rsidR="00D24775" w:rsidRPr="008C3EB1" w:rsidRDefault="00D24775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 w:rsidRPr="008C3EB1">
        <w:rPr>
          <w:rFonts w:ascii="Cambria" w:eastAsia="Cambria" w:hAnsi="Cambria" w:cs="Cambria"/>
          <w:color w:val="auto"/>
          <w:sz w:val="22"/>
          <w:szCs w:val="22"/>
        </w:rPr>
        <w:t>Re-branded the organization from SMART (Safer Monroe Area Reentry Team) to the Reentry Association of WNY</w:t>
      </w:r>
    </w:p>
    <w:p w14:paraId="0C7EFA92" w14:textId="153E6F3B" w:rsidR="00D24775" w:rsidRDefault="00D24775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 w:rsidRPr="008C3EB1">
        <w:rPr>
          <w:rFonts w:ascii="Cambria" w:eastAsia="Cambria" w:hAnsi="Cambria" w:cs="Cambria"/>
          <w:color w:val="auto"/>
          <w:sz w:val="22"/>
          <w:szCs w:val="22"/>
        </w:rPr>
        <w:t>Created new website</w:t>
      </w:r>
      <w:r w:rsidR="008C3EB1">
        <w:rPr>
          <w:rFonts w:ascii="Cambria" w:eastAsia="Cambria" w:hAnsi="Cambria" w:cs="Cambria"/>
          <w:color w:val="auto"/>
          <w:sz w:val="22"/>
          <w:szCs w:val="22"/>
        </w:rPr>
        <w:t xml:space="preserve"> and content</w:t>
      </w:r>
    </w:p>
    <w:p w14:paraId="173DD5F8" w14:textId="36C7955B" w:rsidR="008C3EB1" w:rsidRPr="008C3EB1" w:rsidRDefault="008C3EB1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>
        <w:rPr>
          <w:rFonts w:ascii="Cambria" w:eastAsia="Cambria" w:hAnsi="Cambria" w:cs="Cambria"/>
          <w:color w:val="auto"/>
          <w:sz w:val="22"/>
          <w:szCs w:val="22"/>
        </w:rPr>
        <w:t>Expanded membership</w:t>
      </w:r>
    </w:p>
    <w:p w14:paraId="2700D62A" w14:textId="6DCB6E45" w:rsidR="00D24775" w:rsidRDefault="00D24775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 w:rsidRPr="008C3EB1">
        <w:rPr>
          <w:rFonts w:ascii="Cambria" w:eastAsia="Cambria" w:hAnsi="Cambria" w:cs="Cambria"/>
          <w:color w:val="auto"/>
          <w:sz w:val="22"/>
          <w:szCs w:val="22"/>
        </w:rPr>
        <w:t xml:space="preserve">Garnered support for the proposed model from Mayor Malik Evans, Sheriff Todd Baxter, </w:t>
      </w:r>
      <w:r w:rsidR="008C3EB1">
        <w:rPr>
          <w:rFonts w:ascii="Cambria" w:eastAsia="Cambria" w:hAnsi="Cambria" w:cs="Cambria"/>
          <w:color w:val="auto"/>
          <w:sz w:val="22"/>
          <w:szCs w:val="22"/>
        </w:rPr>
        <w:t xml:space="preserve">County Executive Adam Bellow, Deputy County Executive Corinda Crossdale, </w:t>
      </w:r>
      <w:r w:rsidRPr="008C3EB1">
        <w:rPr>
          <w:rFonts w:ascii="Cambria" w:eastAsia="Cambria" w:hAnsi="Cambria" w:cs="Cambria"/>
          <w:color w:val="auto"/>
          <w:sz w:val="22"/>
          <w:szCs w:val="22"/>
        </w:rPr>
        <w:t xml:space="preserve"> Mitch Gruber, former Public Defender Tim Donaher, Senator Cooney, Assemblymembers Bronson and Meeks and other stakeholders through extensive meetings</w:t>
      </w:r>
    </w:p>
    <w:p w14:paraId="30522DBA" w14:textId="7A6A59E6" w:rsidR="008C3EB1" w:rsidRPr="008C3EB1" w:rsidRDefault="008C3EB1" w:rsidP="00D24775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auto"/>
          <w:sz w:val="22"/>
          <w:szCs w:val="22"/>
        </w:rPr>
      </w:pPr>
      <w:r>
        <w:rPr>
          <w:rFonts w:ascii="Cambria" w:eastAsia="Cambria" w:hAnsi="Cambria" w:cs="Cambria"/>
          <w:color w:val="auto"/>
          <w:sz w:val="22"/>
          <w:szCs w:val="22"/>
        </w:rPr>
        <w:t>Responsible for all grant writing, administrative functions, finance and budget</w:t>
      </w:r>
    </w:p>
    <w:p w14:paraId="2379227A" w14:textId="77777777" w:rsidR="00D24775" w:rsidRDefault="00D24775">
      <w:pPr>
        <w:rPr>
          <w:rFonts w:ascii="Cambria" w:eastAsia="Cambria" w:hAnsi="Cambria" w:cs="Cambria"/>
        </w:rPr>
      </w:pPr>
    </w:p>
    <w:p w14:paraId="0000000D" w14:textId="1DB4107C" w:rsidR="000354EB" w:rsidRDefault="00ED04FC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September </w:t>
      </w:r>
      <w:r w:rsidR="00A846D2">
        <w:rPr>
          <w:rFonts w:ascii="Cambria" w:eastAsia="Cambria" w:hAnsi="Cambria" w:cs="Cambria"/>
          <w:i/>
        </w:rPr>
        <w:t>2013 – December 2019</w:t>
      </w:r>
    </w:p>
    <w:p w14:paraId="0000000E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i/>
        </w:rPr>
        <w:t xml:space="preserve">Chief Operating Officer </w:t>
      </w:r>
      <w:r>
        <w:rPr>
          <w:rFonts w:ascii="Cambria" w:eastAsia="Cambria" w:hAnsi="Cambria" w:cs="Cambria"/>
          <w:i/>
        </w:rPr>
        <w:t xml:space="preserve">and </w:t>
      </w:r>
      <w:r>
        <w:rPr>
          <w:rFonts w:ascii="Cambria" w:eastAsia="Cambria" w:hAnsi="Cambria" w:cs="Cambria"/>
          <w:b/>
          <w:i/>
        </w:rPr>
        <w:t>Director of Care Services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br/>
        <w:t>Delphi Rise (Delphi Drug &amp; Alcohol Council, Inc.)</w:t>
      </w:r>
    </w:p>
    <w:p w14:paraId="0000000F" w14:textId="77777777" w:rsidR="000354EB" w:rsidRDefault="000354EB">
      <w:pPr>
        <w:rPr>
          <w:rFonts w:ascii="Cambria" w:eastAsia="Cambria" w:hAnsi="Cambria" w:cs="Cambria"/>
        </w:rPr>
      </w:pPr>
    </w:p>
    <w:p w14:paraId="00000010" w14:textId="2B061132" w:rsidR="000354EB" w:rsidRDefault="00A846D2">
      <w:pPr>
        <w:rPr>
          <w:rFonts w:ascii="Cambria" w:eastAsia="Cambria" w:hAnsi="Cambria" w:cs="Cambria"/>
        </w:rPr>
        <w:sectPr w:rsidR="000354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440" w:bottom="1008" w:left="1440" w:header="720" w:footer="720" w:gutter="0"/>
          <w:pgNumType w:start="1"/>
          <w:cols w:space="720"/>
        </w:sectPr>
      </w:pPr>
      <w:r>
        <w:rPr>
          <w:rFonts w:ascii="Cambria" w:eastAsia="Cambria" w:hAnsi="Cambria" w:cs="Cambria"/>
        </w:rPr>
        <w:t>Responsible for operation of a behavioral health agency with a budget of $5.2 million and staff of 100.  Responsibilities include, but not limited to:</w:t>
      </w:r>
    </w:p>
    <w:p w14:paraId="00000011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Strategic planning with CEO and Board</w:t>
      </w:r>
    </w:p>
    <w:p w14:paraId="00000012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Grant writing</w:t>
      </w:r>
    </w:p>
    <w:p w14:paraId="00000013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Direct supervision of Supported Forensic Housing, Rapid Rehousing, Monroe County Reentry Services an Task Force, Health Homes Care Management </w:t>
      </w:r>
    </w:p>
    <w:p w14:paraId="00000014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Program development and implementation</w:t>
      </w:r>
    </w:p>
    <w:p w14:paraId="00000015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Staff training</w:t>
      </w:r>
    </w:p>
    <w:p w14:paraId="00000016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Creating policies and procedures</w:t>
      </w:r>
    </w:p>
    <w:p w14:paraId="00000017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Quality and accreditation</w:t>
      </w:r>
    </w:p>
    <w:p w14:paraId="00000018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Creating and monitoring program budgets</w:t>
      </w:r>
    </w:p>
    <w:p w14:paraId="00000019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Coordinating with state agencies and funders</w:t>
      </w:r>
    </w:p>
    <w:p w14:paraId="0000001A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Planning future growth</w:t>
      </w:r>
    </w:p>
    <w:p w14:paraId="0000001B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Managing all IT and technology resources</w:t>
      </w:r>
    </w:p>
    <w:p w14:paraId="0000001C" w14:textId="77777777" w:rsidR="000354EB" w:rsidRDefault="00A84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  <w:sectPr w:rsidR="000354E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  <w:color w:val="000000"/>
          <w:sz w:val="20"/>
          <w:szCs w:val="20"/>
        </w:rPr>
        <w:t>Create and manage databases</w:t>
      </w:r>
    </w:p>
    <w:p w14:paraId="0000001D" w14:textId="77777777" w:rsidR="000354EB" w:rsidRDefault="000354EB">
      <w:pPr>
        <w:rPr>
          <w:rFonts w:ascii="Cambria" w:eastAsia="Cambria" w:hAnsi="Cambria" w:cs="Cambria"/>
          <w:sz w:val="20"/>
          <w:szCs w:val="20"/>
        </w:rPr>
      </w:pPr>
    </w:p>
    <w:p w14:paraId="0000001E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9/2011 – present - </w:t>
      </w:r>
      <w:r>
        <w:rPr>
          <w:rFonts w:ascii="Cambria" w:eastAsia="Cambria" w:hAnsi="Cambria" w:cs="Cambria"/>
          <w:b/>
          <w:i/>
        </w:rPr>
        <w:t>Adjunct Professor</w:t>
      </w:r>
      <w:r>
        <w:rPr>
          <w:rFonts w:ascii="Cambria" w:eastAsia="Cambria" w:hAnsi="Cambria" w:cs="Cambria"/>
          <w:b/>
          <w:i/>
        </w:rPr>
        <w:br/>
      </w:r>
      <w:r>
        <w:rPr>
          <w:rFonts w:ascii="Cambria" w:eastAsia="Cambria" w:hAnsi="Cambria" w:cs="Cambria"/>
          <w:i/>
        </w:rPr>
        <w:t>Monroe Community College, Human Services Department  </w:t>
      </w:r>
    </w:p>
    <w:p w14:paraId="0000001F" w14:textId="77777777" w:rsidR="000354EB" w:rsidRDefault="000354EB">
      <w:pPr>
        <w:rPr>
          <w:rFonts w:ascii="Cambria" w:eastAsia="Cambria" w:hAnsi="Cambria" w:cs="Cambria"/>
        </w:rPr>
      </w:pPr>
    </w:p>
    <w:p w14:paraId="00000020" w14:textId="77777777" w:rsidR="000354EB" w:rsidRDefault="00A84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Teach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Beginning Helping Skills 102 </w:t>
      </w:r>
      <w:r>
        <w:rPr>
          <w:rFonts w:ascii="Cambria" w:eastAsia="Cambria" w:hAnsi="Cambria" w:cs="Cambria"/>
          <w:color w:val="000000"/>
          <w:sz w:val="20"/>
          <w:szCs w:val="20"/>
        </w:rPr>
        <w:t>and/or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Working with Clients Post Incarceration</w:t>
      </w:r>
    </w:p>
    <w:p w14:paraId="00000021" w14:textId="77777777" w:rsidR="000354EB" w:rsidRDefault="00A846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for students interested in careers in Human Services and Public Safety</w:t>
      </w:r>
    </w:p>
    <w:p w14:paraId="00000022" w14:textId="77777777" w:rsidR="000354EB" w:rsidRDefault="00A84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Successfully work with adult students from diverse educational, economic, and ethnic backgrounds</w:t>
      </w:r>
    </w:p>
    <w:p w14:paraId="00000023" w14:textId="77777777" w:rsidR="000354EB" w:rsidRDefault="00A84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 students’ skills for real-world experiences in social work, behavioral health, and corrections</w:t>
      </w:r>
    </w:p>
    <w:p w14:paraId="00000024" w14:textId="77777777" w:rsidR="000354EB" w:rsidRDefault="00A84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Consistently highly-rated by students and department faculty</w:t>
      </w:r>
    </w:p>
    <w:p w14:paraId="00000025" w14:textId="77777777" w:rsidR="000354EB" w:rsidRDefault="000354EB">
      <w:pPr>
        <w:rPr>
          <w:rFonts w:ascii="Cambria" w:eastAsia="Cambria" w:hAnsi="Cambria" w:cs="Cambria"/>
          <w:sz w:val="20"/>
          <w:szCs w:val="20"/>
        </w:rPr>
      </w:pPr>
    </w:p>
    <w:p w14:paraId="00000026" w14:textId="77777777" w:rsidR="000354EB" w:rsidRDefault="000354EB">
      <w:pPr>
        <w:rPr>
          <w:rFonts w:ascii="Cambria" w:eastAsia="Cambria" w:hAnsi="Cambria" w:cs="Cambria"/>
        </w:rPr>
      </w:pPr>
    </w:p>
    <w:p w14:paraId="00000027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7/12 – 8/2013 - </w:t>
      </w:r>
      <w:r>
        <w:rPr>
          <w:rFonts w:ascii="Cambria" w:eastAsia="Cambria" w:hAnsi="Cambria" w:cs="Cambria"/>
          <w:b/>
          <w:i/>
        </w:rPr>
        <w:t>Operations Director</w:t>
      </w:r>
    </w:p>
    <w:p w14:paraId="00000028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Career Start, LLC</w:t>
      </w:r>
    </w:p>
    <w:p w14:paraId="00000029" w14:textId="77777777" w:rsidR="000354EB" w:rsidRDefault="000354EB">
      <w:pPr>
        <w:rPr>
          <w:rFonts w:ascii="Cambria" w:eastAsia="Cambria" w:hAnsi="Cambria" w:cs="Cambria"/>
        </w:rPr>
      </w:pPr>
    </w:p>
    <w:p w14:paraId="0000002A" w14:textId="77777777" w:rsidR="000354EB" w:rsidRDefault="00A846D2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Responsible for operations of a community-focused employment and staffing agency, working with targeted populations who have obstacles to competitive employment.  Responsibilities included:</w:t>
      </w:r>
    </w:p>
    <w:p w14:paraId="0000002B" w14:textId="77777777" w:rsidR="000354EB" w:rsidRDefault="00A84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Grant writing and grant management</w:t>
      </w:r>
    </w:p>
    <w:p w14:paraId="0000002C" w14:textId="77777777" w:rsidR="000354EB" w:rsidRDefault="00A84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Implementing on-line tools to assist in assessing employability and career goals</w:t>
      </w:r>
    </w:p>
    <w:p w14:paraId="0000002D" w14:textId="77777777" w:rsidR="000354EB" w:rsidRDefault="00A84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Providing classes on work readiness</w:t>
      </w:r>
    </w:p>
    <w:p w14:paraId="0000002E" w14:textId="77777777" w:rsidR="000354EB" w:rsidRDefault="00A84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Supervising staff                                               </w:t>
      </w:r>
    </w:p>
    <w:p w14:paraId="0000002F" w14:textId="77777777" w:rsidR="000354EB" w:rsidRDefault="000354EB">
      <w:pPr>
        <w:rPr>
          <w:rFonts w:ascii="Cambria" w:eastAsia="Cambria" w:hAnsi="Cambria" w:cs="Cambria"/>
        </w:rPr>
      </w:pPr>
    </w:p>
    <w:p w14:paraId="00000030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10/11 – 8/12 - </w:t>
      </w:r>
      <w:r>
        <w:rPr>
          <w:rFonts w:ascii="Cambria" w:eastAsia="Cambria" w:hAnsi="Cambria" w:cs="Cambria"/>
          <w:b/>
          <w:i/>
        </w:rPr>
        <w:t>Project Director, Client Specific Planning</w:t>
      </w:r>
    </w:p>
    <w:p w14:paraId="00000031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Center for Community Alternatives</w:t>
      </w:r>
    </w:p>
    <w:p w14:paraId="00000032" w14:textId="77777777" w:rsidR="000354EB" w:rsidRDefault="000354EB">
      <w:pPr>
        <w:rPr>
          <w:rFonts w:ascii="Cambria" w:eastAsia="Cambria" w:hAnsi="Cambria" w:cs="Cambria"/>
        </w:rPr>
      </w:pPr>
    </w:p>
    <w:p w14:paraId="00000033" w14:textId="77777777" w:rsidR="000354EB" w:rsidRDefault="00A846D2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Project Director for sentencing mitigation program funded by the NYS Office of Probation and Community Alternatives.  </w:t>
      </w:r>
    </w:p>
    <w:p w14:paraId="00000034" w14:textId="77777777" w:rsidR="000354EB" w:rsidRDefault="00A84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Prepared pre-sentencing and pre-plea memoranda to the Court in felony cases, to encourage the Court to accept a recommendation of a community-based sentence, or to minimize period of incarceration, based on my investigation, interviews, and review of records. </w:t>
      </w:r>
    </w:p>
    <w:p w14:paraId="00000035" w14:textId="77777777" w:rsidR="000354EB" w:rsidRDefault="00A84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with public interest attorneys and assigned counsel. </w:t>
      </w:r>
    </w:p>
    <w:p w14:paraId="00000036" w14:textId="77777777" w:rsidR="000354EB" w:rsidRDefault="000354EB">
      <w:pPr>
        <w:rPr>
          <w:rFonts w:ascii="Cambria" w:eastAsia="Cambria" w:hAnsi="Cambria" w:cs="Cambria"/>
        </w:rPr>
      </w:pPr>
    </w:p>
    <w:p w14:paraId="00000037" w14:textId="77777777" w:rsidR="000354EB" w:rsidRDefault="000354EB">
      <w:pPr>
        <w:rPr>
          <w:rFonts w:ascii="Cambria" w:eastAsia="Cambria" w:hAnsi="Cambria" w:cs="Cambria"/>
        </w:rPr>
      </w:pPr>
    </w:p>
    <w:p w14:paraId="00000038" w14:textId="77777777" w:rsidR="000354EB" w:rsidRDefault="00A846D2">
      <w:pPr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5/2006 – 5/2011 - </w:t>
      </w:r>
      <w:r>
        <w:rPr>
          <w:rFonts w:ascii="Cambria" w:eastAsia="Cambria" w:hAnsi="Cambria" w:cs="Cambria"/>
          <w:b/>
          <w:i/>
        </w:rPr>
        <w:t>Coordinator, Monroe County Reentry Task Force</w:t>
      </w:r>
    </w:p>
    <w:p w14:paraId="00000039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Monroe County Office of Probation and Community Corrections</w:t>
      </w:r>
      <w:r>
        <w:rPr>
          <w:rFonts w:ascii="Cambria" w:eastAsia="Cambria" w:hAnsi="Cambria" w:cs="Cambria"/>
          <w:i/>
        </w:rPr>
        <w:br/>
        <w:t>Director, Reentry Services, Catholic Family Center,</w:t>
      </w:r>
      <w:r>
        <w:rPr>
          <w:rFonts w:ascii="Cambria" w:eastAsia="Cambria" w:hAnsi="Cambria" w:cs="Cambria"/>
          <w:i/>
        </w:rPr>
        <w:br/>
      </w:r>
    </w:p>
    <w:p w14:paraId="0000003A" w14:textId="77777777" w:rsidR="000354EB" w:rsidRDefault="00A846D2">
      <w:pPr>
        <w:rPr>
          <w:rFonts w:ascii="Cambria" w:eastAsia="Cambria" w:hAnsi="Cambria" w:cs="Cambria"/>
          <w:sz w:val="20"/>
          <w:szCs w:val="20"/>
        </w:rPr>
      </w:pPr>
      <w:bookmarkStart w:id="0" w:name="bookmark=id.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 xml:space="preserve">Served as Monroe County’s first Reentry Coordinator both at the Monroe County Office of Probation and at Catholic Family Center.  </w:t>
      </w:r>
    </w:p>
    <w:p w14:paraId="0000003B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Acted as Monroe County’s liaison with the Division of Criminal Justice Services on issues of reentry for state and local former prisoners;</w:t>
      </w:r>
    </w:p>
    <w:p w14:paraId="0000003C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Provided direction for area non-profits seeking to provide reentry services</w:t>
      </w:r>
    </w:p>
    <w:p w14:paraId="0000003D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Authored Monroe County’s Strategic Plan for Reentry;</w:t>
      </w:r>
    </w:p>
    <w:p w14:paraId="0000003E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Promoted systemic change in State agencies to better address the needs of men and women in prison and in reentry;</w:t>
      </w:r>
    </w:p>
    <w:p w14:paraId="0000003F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Created an active community collaborative of more than 40 human service and government agencies in Monroe County, to form a results-based system of reentry for former offenders, focusing on high-risk parolees and those who are being released without supervision;</w:t>
      </w:r>
    </w:p>
    <w:p w14:paraId="00000040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From 2006 to 2010, grew Reentry Services in Monroe County from a $100K demonstration grant to a $1.6 million direct service program serving more than 600 returning men and women each year</w:t>
      </w:r>
    </w:p>
    <w:p w14:paraId="00000041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Decreased recidivism for clients served from state average of 29% in the first year, to 12%</w:t>
      </w:r>
    </w:p>
    <w:p w14:paraId="00000042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Responsible for fundraising and contract management for a variety of state and federal </w:t>
      </w:r>
    </w:p>
    <w:p w14:paraId="00000043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Created linkages to access existing services, targeting agencies that meet best-practice standards, using the Transition from Prison to Community Initiative model;</w:t>
      </w:r>
    </w:p>
    <w:p w14:paraId="00000044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Provide training on reentry, both in-house and to community agencies</w:t>
      </w:r>
    </w:p>
    <w:p w14:paraId="00000045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Negotiated a process with local Department of Human Services to eliminate the required 45-day post-release waiting period to receive needed benefits for housing and treatment; creating a pilot project to conduct required face-to-face interviews via video teleconference;</w:t>
      </w:r>
    </w:p>
    <w:p w14:paraId="00000046" w14:textId="77777777" w:rsidR="000354EB" w:rsidRDefault="00A84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Created working relationships with NYS Correctional Facilities to provide on-site services </w:t>
      </w:r>
    </w:p>
    <w:p w14:paraId="00000047" w14:textId="77777777" w:rsidR="000354EB" w:rsidRDefault="000354EB">
      <w:pPr>
        <w:rPr>
          <w:rFonts w:ascii="Cambria" w:eastAsia="Cambria" w:hAnsi="Cambria" w:cs="Cambria"/>
        </w:rPr>
      </w:pPr>
    </w:p>
    <w:p w14:paraId="00000048" w14:textId="77777777" w:rsidR="000354EB" w:rsidRDefault="00A846D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1990-2006 - </w:t>
      </w:r>
      <w:r>
        <w:rPr>
          <w:rFonts w:ascii="Cambria" w:eastAsia="Cambria" w:hAnsi="Cambria" w:cs="Cambria"/>
          <w:b/>
          <w:i/>
        </w:rPr>
        <w:t>Program Coordinator/Senior Paralegal</w:t>
      </w:r>
      <w:r>
        <w:rPr>
          <w:rFonts w:ascii="Cambria" w:eastAsia="Cambria" w:hAnsi="Cambria" w:cs="Cambria"/>
          <w:b/>
          <w:i/>
        </w:rPr>
        <w:br/>
      </w:r>
      <w:r>
        <w:rPr>
          <w:rFonts w:ascii="Cambria" w:eastAsia="Cambria" w:hAnsi="Cambria" w:cs="Cambria"/>
          <w:i/>
        </w:rPr>
        <w:t>Legal Assistance of WNY (Formerly Monroe County Legal Assistance Corporation)</w:t>
      </w:r>
    </w:p>
    <w:p w14:paraId="00000049" w14:textId="77777777" w:rsidR="000354EB" w:rsidRDefault="000354EB">
      <w:pPr>
        <w:rPr>
          <w:rFonts w:ascii="Cambria" w:eastAsia="Cambria" w:hAnsi="Cambria" w:cs="Cambria"/>
          <w:i/>
        </w:rPr>
      </w:pPr>
    </w:p>
    <w:p w14:paraId="0000004A" w14:textId="77777777" w:rsidR="000354EB" w:rsidRDefault="00A84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Trained attorneys and advocacy staff in welfare advocacy, reentry of former offenders, immigration issues; </w:t>
      </w:r>
    </w:p>
    <w:p w14:paraId="0000004B" w14:textId="77777777" w:rsidR="000354EB" w:rsidRDefault="00A84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Managed day-to-day office operations</w:t>
      </w:r>
    </w:p>
    <w:p w14:paraId="0000004C" w14:textId="77777777" w:rsidR="000354EB" w:rsidRDefault="00A84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Responsible for program’s technical resources, and case management system</w:t>
      </w:r>
    </w:p>
    <w:p w14:paraId="0000004D" w14:textId="77777777" w:rsidR="000354EB" w:rsidRDefault="00A84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Coordinated with auditors and state and federal agencies</w:t>
      </w:r>
    </w:p>
    <w:p w14:paraId="0000004E" w14:textId="77777777" w:rsidR="000354EB" w:rsidRDefault="00A84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Provided training to legal services and human services agencies on how to effectively advocate for clients</w:t>
      </w:r>
    </w:p>
    <w:p w14:paraId="0000004F" w14:textId="77777777" w:rsidR="000354EB" w:rsidRDefault="00A84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self-help materials for clients and professionals on a variety of civil legal topics. </w:t>
      </w:r>
    </w:p>
    <w:p w14:paraId="00000050" w14:textId="77777777" w:rsidR="000354EB" w:rsidRDefault="00A846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Represented clients in administrative hearings in the areas of public benefits, Medicaid, SSI, housing; success rate in hearings of 90+%</w:t>
      </w:r>
    </w:p>
    <w:p w14:paraId="00000051" w14:textId="77777777" w:rsidR="000354EB" w:rsidRDefault="00A846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Provided advocacy services to protect the rights of the mentally ill, persons re-entering community from incarceration, persons in substance abuse treatment, domestic violence victims, homeless families and individuals, refugees/immigrants, senior citizens and other vulnerable populations</w:t>
      </w:r>
    </w:p>
    <w:p w14:paraId="00000052" w14:textId="77777777" w:rsidR="000354EB" w:rsidRDefault="000354EB">
      <w:pPr>
        <w:rPr>
          <w:rFonts w:ascii="Cambria" w:eastAsia="Cambria" w:hAnsi="Cambria" w:cs="Cambria"/>
        </w:rPr>
      </w:pPr>
    </w:p>
    <w:p w14:paraId="00000053" w14:textId="77777777" w:rsidR="000354EB" w:rsidRDefault="00A846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ADDITIONAL ACTIVITIES:</w:t>
      </w:r>
    </w:p>
    <w:p w14:paraId="00000054" w14:textId="77777777" w:rsidR="000354EB" w:rsidRDefault="000354EB">
      <w:pPr>
        <w:rPr>
          <w:rFonts w:ascii="Cambria" w:eastAsia="Cambria" w:hAnsi="Cambria" w:cs="Cambria"/>
        </w:rPr>
        <w:sectPr w:rsidR="000354EB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00000055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Advisory Board, Rochester Global Refugee Service, 2022</w:t>
      </w:r>
    </w:p>
    <w:p w14:paraId="00000056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NYS Bar Association Task Force on Reentry, 2018</w:t>
      </w:r>
    </w:p>
    <w:p w14:paraId="00000057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Member, NYS Bar Association Sub-Committee on Reentry, 2013</w:t>
      </w:r>
    </w:p>
    <w:p w14:paraId="00000058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Co-President, Reentry Association of New York, 2006 – 2010</w:t>
      </w:r>
    </w:p>
    <w:p w14:paraId="00000059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Board of Directors, Saving Grace Ministries, Grace House, 2011</w:t>
      </w:r>
    </w:p>
    <w:p w14:paraId="0000005A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Board of Directors, HOPE Initiatives, Rochester, NY</w:t>
      </w:r>
    </w:p>
    <w:p w14:paraId="0000005B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Member, NYS DCJS Statewide Reentry Steering Committee </w:t>
      </w:r>
    </w:p>
    <w:p w14:paraId="0000005C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Member, NYS Catholic Conference, Criminal Justice Committee </w:t>
      </w:r>
    </w:p>
    <w:p w14:paraId="0000005D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Speaker, NYS CAYSA Conference, 2006, 2007; 2010</w:t>
      </w:r>
    </w:p>
    <w:p w14:paraId="0000005E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Speaker, Catholic Conference of Prison Chaplains, 2011</w:t>
      </w:r>
    </w:p>
    <w:p w14:paraId="0000005F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Speaker, NYSDOCCS Chaplain’s Conference, September 2011</w:t>
      </w:r>
    </w:p>
    <w:p w14:paraId="00000060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Speaker, Monroe County Office of Probation Training Conference, 2007,  </w:t>
      </w:r>
    </w:p>
    <w:p w14:paraId="00000061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Speaker, Monroe County Conference on Reentry, 2007, </w:t>
      </w:r>
    </w:p>
    <w:p w14:paraId="00000062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Speaker, NYS Case Management Conference, 2007; 2009; 2010</w:t>
      </w:r>
    </w:p>
    <w:p w14:paraId="00000063" w14:textId="77777777" w:rsidR="000354EB" w:rsidRDefault="00A84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right="-900"/>
        <w:rPr>
          <w:rFonts w:ascii="Cambria" w:eastAsia="Cambria" w:hAnsi="Cambria" w:cs="Cambria"/>
          <w:color w:val="000000"/>
          <w:sz w:val="20"/>
          <w:szCs w:val="20"/>
        </w:rPr>
        <w:sectPr w:rsidR="000354EB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  <w:color w:val="000000"/>
          <w:sz w:val="20"/>
          <w:szCs w:val="20"/>
        </w:rPr>
        <w:t>Speaker, Cephas Attica Awards, 2007</w:t>
      </w:r>
    </w:p>
    <w:p w14:paraId="00000064" w14:textId="77777777" w:rsidR="000354EB" w:rsidRDefault="000354EB">
      <w:pPr>
        <w:rPr>
          <w:rFonts w:ascii="Cambria" w:eastAsia="Cambria" w:hAnsi="Cambria" w:cs="Cambria"/>
        </w:rPr>
      </w:pPr>
    </w:p>
    <w:sectPr w:rsidR="000354EB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444E" w14:textId="77777777" w:rsidR="00D35843" w:rsidRDefault="00D35843">
      <w:r>
        <w:separator/>
      </w:r>
    </w:p>
  </w:endnote>
  <w:endnote w:type="continuationSeparator" w:id="0">
    <w:p w14:paraId="78FA574F" w14:textId="77777777" w:rsidR="00D35843" w:rsidRDefault="00D3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0354EB" w:rsidRDefault="00035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0354EB" w:rsidRDefault="00035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77777777" w:rsidR="000354EB" w:rsidRDefault="00035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2E42" w14:textId="77777777" w:rsidR="00D35843" w:rsidRDefault="00D35843">
      <w:r>
        <w:separator/>
      </w:r>
    </w:p>
  </w:footnote>
  <w:footnote w:type="continuationSeparator" w:id="0">
    <w:p w14:paraId="17E2AD81" w14:textId="77777777" w:rsidR="00D35843" w:rsidRDefault="00D3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0354EB" w:rsidRDefault="00035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0354EB" w:rsidRDefault="00035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0354EB" w:rsidRDefault="00035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7E3"/>
    <w:multiLevelType w:val="hybridMultilevel"/>
    <w:tmpl w:val="7DFA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0ABB"/>
    <w:multiLevelType w:val="multilevel"/>
    <w:tmpl w:val="B4A6F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E26184"/>
    <w:multiLevelType w:val="multilevel"/>
    <w:tmpl w:val="84B21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95132"/>
    <w:multiLevelType w:val="multilevel"/>
    <w:tmpl w:val="659A5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A55BA8"/>
    <w:multiLevelType w:val="multilevel"/>
    <w:tmpl w:val="0268C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BA27BD"/>
    <w:multiLevelType w:val="multilevel"/>
    <w:tmpl w:val="87D0D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C5496D"/>
    <w:multiLevelType w:val="multilevel"/>
    <w:tmpl w:val="457AC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2B510A"/>
    <w:multiLevelType w:val="multilevel"/>
    <w:tmpl w:val="68EE0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4C3636"/>
    <w:multiLevelType w:val="multilevel"/>
    <w:tmpl w:val="E8E07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9209365">
    <w:abstractNumId w:val="8"/>
  </w:num>
  <w:num w:numId="2" w16cid:durableId="580601582">
    <w:abstractNumId w:val="7"/>
  </w:num>
  <w:num w:numId="3" w16cid:durableId="697583903">
    <w:abstractNumId w:val="1"/>
  </w:num>
  <w:num w:numId="4" w16cid:durableId="1725368632">
    <w:abstractNumId w:val="2"/>
  </w:num>
  <w:num w:numId="5" w16cid:durableId="34233198">
    <w:abstractNumId w:val="3"/>
  </w:num>
  <w:num w:numId="6" w16cid:durableId="674654301">
    <w:abstractNumId w:val="5"/>
  </w:num>
  <w:num w:numId="7" w16cid:durableId="1827284911">
    <w:abstractNumId w:val="6"/>
  </w:num>
  <w:num w:numId="8" w16cid:durableId="2021202138">
    <w:abstractNumId w:val="4"/>
  </w:num>
  <w:num w:numId="9" w16cid:durableId="30887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EB"/>
    <w:rsid w:val="000354EB"/>
    <w:rsid w:val="006449EA"/>
    <w:rsid w:val="008C3EB1"/>
    <w:rsid w:val="00A846D2"/>
    <w:rsid w:val="00D24775"/>
    <w:rsid w:val="00D35843"/>
    <w:rsid w:val="00E151F3"/>
    <w:rsid w:val="00E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EAAF"/>
  <w15:docId w15:val="{165BEAB8-9361-4239-91BD-5547036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82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9238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2381"/>
    <w:pPr>
      <w:ind w:left="1800"/>
    </w:pPr>
    <w:rPr>
      <w:rFonts w:ascii="Tw Cen MT Condensed" w:hAnsi="Tw Cen MT Condense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2381"/>
    <w:rPr>
      <w:rFonts w:ascii="Tw Cen MT Condensed" w:hAnsi="Tw Cen MT Condensed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92381"/>
    <w:pPr>
      <w:ind w:left="72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1D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7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1D0"/>
    <w:rPr>
      <w:rFonts w:ascii="Calibri" w:hAnsi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RZtiLDDe0sbHjsCTWr1qJ6NXQ==">AMUW2mUNjABWq1As8IGF5jAas3i75NpB6NbxiiOdNG8wO8w4MEvDhXJghKaeeHPsh0eCXGS1x9e7mCVueL29oqe/NgnuwLHPda4DOUO0isJwIhzuJNw6oeIiw5V9cx/Q1nMcR6svsEERu2TH+JKR5Ak7lL+/I2DPAw==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Graham</dc:creator>
  <cp:lastModifiedBy>Ann Graham</cp:lastModifiedBy>
  <cp:revision>4</cp:revision>
  <dcterms:created xsi:type="dcterms:W3CDTF">2022-03-14T14:49:00Z</dcterms:created>
  <dcterms:modified xsi:type="dcterms:W3CDTF">2022-06-01T20:47:00Z</dcterms:modified>
</cp:coreProperties>
</file>